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C2" w:rsidRDefault="002D3EC2"/>
    <w:tbl>
      <w:tblPr>
        <w:tblW w:w="5000" w:type="pct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11223"/>
        <w:gridCol w:w="21"/>
      </w:tblGrid>
      <w:tr w:rsidR="00814027" w:rsidRPr="00814027" w:rsidTr="00814027">
        <w:trPr>
          <w:gridAfter w:val="1"/>
          <w:tblCellSpacing w:w="7" w:type="dxa"/>
          <w:jc w:val="center"/>
        </w:trPr>
        <w:tc>
          <w:tcPr>
            <w:tcW w:w="0" w:type="auto"/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:rsidR="00814027" w:rsidRPr="00814027" w:rsidRDefault="00814027" w:rsidP="002D3EC2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color w:val="002060"/>
                <w:kern w:val="0"/>
                <w:sz w:val="36"/>
                <w:szCs w:val="36"/>
              </w:rPr>
            </w:pPr>
            <w:r w:rsidRPr="00814027">
              <w:rPr>
                <w:rFonts w:ascii="微软雅黑" w:eastAsia="微软雅黑" w:hAnsi="微软雅黑" w:cs="宋体" w:hint="eastAsia"/>
                <w:b/>
                <w:color w:val="002060"/>
                <w:kern w:val="0"/>
                <w:sz w:val="36"/>
                <w:szCs w:val="36"/>
              </w:rPr>
              <w:t>浙江省高级人民法院关于加强执行当事人对执行工作监督的规定</w:t>
            </w:r>
          </w:p>
        </w:tc>
      </w:tr>
      <w:tr w:rsidR="00814027" w:rsidRPr="00814027" w:rsidTr="002D3EC2">
        <w:trPr>
          <w:gridAfter w:val="1"/>
          <w:trHeight w:val="225"/>
          <w:tblCellSpacing w:w="7" w:type="dxa"/>
          <w:jc w:val="center"/>
        </w:trPr>
        <w:tc>
          <w:tcPr>
            <w:tcW w:w="4981" w:type="pct"/>
            <w:tcBorders>
              <w:bottom w:val="single" w:sz="12" w:space="0" w:color="343434"/>
            </w:tcBorders>
            <w:vAlign w:val="center"/>
            <w:hideMark/>
          </w:tcPr>
          <w:p w:rsidR="00814027" w:rsidRPr="00814027" w:rsidRDefault="00814027" w:rsidP="002D3EC2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2"/>
              </w:rPr>
            </w:pPr>
          </w:p>
        </w:tc>
      </w:tr>
      <w:tr w:rsidR="00814027" w:rsidRPr="00814027" w:rsidTr="002D3EC2">
        <w:trPr>
          <w:gridAfter w:val="1"/>
          <w:trHeight w:val="180"/>
          <w:tblCellSpacing w:w="7" w:type="dxa"/>
          <w:jc w:val="center"/>
        </w:trPr>
        <w:tc>
          <w:tcPr>
            <w:tcW w:w="4981" w:type="pct"/>
            <w:vAlign w:val="center"/>
            <w:hideMark/>
          </w:tcPr>
          <w:p w:rsidR="00814027" w:rsidRPr="00814027" w:rsidRDefault="00814027" w:rsidP="002D3EC2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2"/>
              </w:rPr>
            </w:pPr>
          </w:p>
        </w:tc>
      </w:tr>
      <w:tr w:rsidR="00814027" w:rsidRPr="00814027" w:rsidTr="00814027">
        <w:trPr>
          <w:tblCellSpacing w:w="7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浙江省高级人民法院关于加强执行当事人对执行工作监督的规定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为保障执行当事人对人民法院执行权行使的监督，进一步促进执行工作规范，提高执行工作效率，根据《中华人民共和国民事诉讼法》等法律和有关司法解释的规定，结合我省执行工作实际，制定本规定。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第一条　案件执行情况应当向社会公开或者向执行当事人告知，涉及国家秘密、商业秘密、个人隐私或者法律另有规定的除外。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第二条　下列情况应当向社会公开：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    </w:t>
            </w:r>
            <w:r w:rsidR="002D3EC2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 </w:t>
            </w: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（一）执行费收取依据；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　　（二）执行款专用</w:t>
            </w:r>
            <w:proofErr w:type="gramStart"/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帐户</w:t>
            </w:r>
            <w:proofErr w:type="gramEnd"/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；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　　（三）法院内部监督执行工作的部门和联系方式；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　　（四）其他需要向社会公开的情况。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第三条　人民法院可以通过媒体登载和录入企业、个人信用征信系统等途径，将拒不履行生效法律文书确定义务的被执行人姓名或者单位名称、法定代表人、负责人姓名、未履行标的等信息向社会公布。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第四条　下列情况应当在执行开始时告知执行当事人：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　　（一）执行</w:t>
            </w:r>
            <w:proofErr w:type="gramStart"/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案件案</w:t>
            </w:r>
            <w:proofErr w:type="gramEnd"/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号；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　　（二）承办人姓名及联系方式；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　　（三）执行当事人权利和义务；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　　（四）拒不履行生效法律文书确定义务的法律后果；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　　（五）其他需要向执行当事人告知的情况。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第五条　执行过程中遇有下列情况之一的，应当及时告知执行当事人：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　　（一）对被执行人申报、申请执行人举证、社会举报被执行人财产线索的核查情况；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　　（二）查找、控制、处分被执行人财产的情况；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　　（三）委托执行、提级执行、指定执行的事由，现执行法院及联系方式；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　　（四）对执行当事人利益有重大影响的其他情况。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第六条　告知一般采用书面形式。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　　采用口头形式告知的，执行人员应当制作笔录或者记录备案。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第七条　执行当事人下落不明或者因其他原因无法告知的，执行人员应向执行机构主要负责人报告，并记录备案。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第八条　执行当事人可以通过查询“全国法院被执行人信息查询”网、“信用浙江”网，获取案件执行情况等信息；可以通过执行法院网，了解执行法律法规，向执行法院反映问题、提出建议。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 xml:space="preserve">　　除合议庭合议笔录，涉及国家秘密、商业秘密、个人隐私或者法律另有规定的外，允许当事人查询。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第九条　申请执行人可以参与财产调查、控制、处分等执行活动，参与执行异议审查的听证活动。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第十条　申请执行人可以对执行行为和执行措施提出建议，执行法院应当</w:t>
            </w:r>
            <w:proofErr w:type="gramStart"/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作出</w:t>
            </w:r>
            <w:proofErr w:type="gramEnd"/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相应的处理并答复。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第十一条　案件终结执行前，有证据证明存在民事诉讼法规定的申请回避情形的，申请执行人可以申请更换案件承办人。</w:t>
            </w:r>
          </w:p>
          <w:p w:rsidR="00814027" w:rsidRPr="00814027" w:rsidRDefault="00814027" w:rsidP="002D3EC2">
            <w:pPr>
              <w:widowControl/>
              <w:spacing w:line="360" w:lineRule="exact"/>
              <w:ind w:firstLineChars="200" w:firstLine="44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2"/>
              </w:rPr>
            </w:pPr>
            <w:r w:rsidRPr="00814027">
              <w:rPr>
                <w:rFonts w:ascii="微软雅黑" w:eastAsia="微软雅黑" w:hAnsi="微软雅黑" w:cs="宋体" w:hint="eastAsia"/>
                <w:color w:val="333333"/>
                <w:kern w:val="0"/>
                <w:sz w:val="22"/>
              </w:rPr>
              <w:t>第十二条　本规定2009年9月1日起施行。</w:t>
            </w:r>
          </w:p>
        </w:tc>
      </w:tr>
    </w:tbl>
    <w:p w:rsidR="00EF43EE" w:rsidRPr="00814027" w:rsidRDefault="00EF43EE"/>
    <w:sectPr w:rsidR="00EF43EE" w:rsidRPr="00814027" w:rsidSect="002D3EC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4027"/>
    <w:rsid w:val="002D3EC2"/>
    <w:rsid w:val="00814027"/>
    <w:rsid w:val="00EF4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3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40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907</Characters>
  <Application>Microsoft Office Word</Application>
  <DocSecurity>0</DocSecurity>
  <Lines>7</Lines>
  <Paragraphs>2</Paragraphs>
  <ScaleCrop>false</ScaleCrop>
  <Company>newdaxie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</cp:revision>
  <dcterms:created xsi:type="dcterms:W3CDTF">2023-10-14T06:59:00Z</dcterms:created>
  <dcterms:modified xsi:type="dcterms:W3CDTF">2023-10-14T07:03:00Z</dcterms:modified>
</cp:coreProperties>
</file>